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3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74"/>
        <w:gridCol w:w="462"/>
        <w:gridCol w:w="9"/>
        <w:gridCol w:w="354"/>
        <w:gridCol w:w="374"/>
        <w:gridCol w:w="9"/>
        <w:gridCol w:w="354"/>
        <w:gridCol w:w="68"/>
        <w:gridCol w:w="3"/>
        <w:gridCol w:w="383"/>
        <w:gridCol w:w="48"/>
        <w:gridCol w:w="3"/>
        <w:gridCol w:w="369"/>
        <w:gridCol w:w="96"/>
        <w:gridCol w:w="371"/>
        <w:gridCol w:w="133"/>
        <w:gridCol w:w="371"/>
        <w:gridCol w:w="187"/>
        <w:gridCol w:w="541"/>
        <w:gridCol w:w="302"/>
        <w:gridCol w:w="275"/>
        <w:gridCol w:w="190"/>
        <w:gridCol w:w="405"/>
        <w:gridCol w:w="114"/>
        <w:gridCol w:w="378"/>
        <w:gridCol w:w="1459"/>
        <w:gridCol w:w="2275"/>
        <w:gridCol w:w="475"/>
        <w:gridCol w:w="937"/>
        <w:gridCol w:w="20"/>
        <w:gridCol w:w="475"/>
        <w:gridCol w:w="1260"/>
        <w:gridCol w:w="475"/>
        <w:gridCol w:w="197"/>
        <w:gridCol w:w="37"/>
        <w:gridCol w:w="391"/>
        <w:gridCol w:w="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3" w:type="pct"/>
          <w:trHeight w:val="1140" w:hRule="atLeast"/>
        </w:trPr>
        <w:tc>
          <w:tcPr>
            <w:tcW w:w="4966" w:type="pct"/>
            <w:gridSpan w:val="36"/>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bookmarkStart w:id="0" w:name="_GoBack"/>
            <w:r>
              <w:rPr>
                <w:rFonts w:hint="eastAsia" w:ascii="宋体" w:hAnsi="宋体" w:eastAsia="宋体" w:cs="宋体"/>
                <w:b/>
                <w:bCs/>
                <w:i w:val="0"/>
                <w:iCs w:val="0"/>
                <w:color w:val="000000"/>
                <w:kern w:val="0"/>
                <w:sz w:val="24"/>
                <w:szCs w:val="24"/>
                <w:u w:val="none"/>
                <w:bdr w:val="none" w:color="auto" w:sz="0" w:space="0"/>
                <w:lang w:val="en-US" w:eastAsia="zh-CN" w:bidi="ar"/>
              </w:rPr>
              <w:t>2024年唐山市审计局、唐山市住房和城乡建设局、唐山国际旅游岛管理委员会所属事业单位公开招聘工作人员岗位信息表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83" w:type="pct"/>
          <w:trHeight w:val="810" w:hRule="atLeast"/>
        </w:trPr>
        <w:tc>
          <w:tcPr>
            <w:tcW w:w="296" w:type="pct"/>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主管</w:t>
            </w:r>
            <w:r>
              <w:rPr>
                <w:rFonts w:hint="eastAsia" w:ascii="宋体" w:hAnsi="宋体" w:eastAsia="宋体" w:cs="宋体"/>
                <w:b/>
                <w:bCs/>
                <w:i w:val="0"/>
                <w:iCs w:val="0"/>
                <w:color w:val="000000"/>
                <w:kern w:val="0"/>
                <w:sz w:val="16"/>
                <w:szCs w:val="16"/>
                <w:u w:val="none"/>
                <w:bdr w:val="none" w:color="auto" w:sz="0" w:space="0"/>
                <w:lang w:val="en-US" w:eastAsia="zh-CN" w:bidi="ar"/>
              </w:rPr>
              <w:br w:type="textWrapping"/>
            </w:r>
            <w:r>
              <w:rPr>
                <w:rFonts w:hint="eastAsia" w:ascii="宋体" w:hAnsi="宋体" w:eastAsia="宋体" w:cs="宋体"/>
                <w:b/>
                <w:bCs/>
                <w:i w:val="0"/>
                <w:iCs w:val="0"/>
                <w:color w:val="000000"/>
                <w:kern w:val="0"/>
                <w:sz w:val="16"/>
                <w:szCs w:val="16"/>
                <w:u w:val="none"/>
                <w:bdr w:val="none" w:color="auto" w:sz="0" w:space="0"/>
                <w:lang w:val="en-US" w:eastAsia="zh-CN" w:bidi="ar"/>
              </w:rPr>
              <w:t>部门</w:t>
            </w:r>
          </w:p>
        </w:tc>
        <w:tc>
          <w:tcPr>
            <w:tcW w:w="406"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cs="Times New Roman"/>
                <w:b/>
                <w:color w:val="auto"/>
                <w:kern w:val="0"/>
                <w:sz w:val="18"/>
                <w:szCs w:val="18"/>
              </w:rPr>
              <w:t>招聘单位</w:t>
            </w:r>
          </w:p>
        </w:tc>
        <w:tc>
          <w:tcPr>
            <w:tcW w:w="153" w:type="pct"/>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拟招聘</w:t>
            </w:r>
            <w:r>
              <w:rPr>
                <w:rFonts w:hint="eastAsia" w:ascii="宋体" w:hAnsi="宋体" w:eastAsia="宋体" w:cs="宋体"/>
                <w:b/>
                <w:bCs/>
                <w:i w:val="0"/>
                <w:iCs w:val="0"/>
                <w:color w:val="000000"/>
                <w:kern w:val="0"/>
                <w:sz w:val="16"/>
                <w:szCs w:val="16"/>
                <w:u w:val="none"/>
                <w:bdr w:val="none" w:color="auto" w:sz="0" w:space="0"/>
                <w:lang w:val="en-US" w:eastAsia="zh-CN" w:bidi="ar"/>
              </w:rPr>
              <w:br w:type="textWrapping"/>
            </w:r>
            <w:r>
              <w:rPr>
                <w:rFonts w:hint="eastAsia" w:ascii="宋体" w:hAnsi="宋体" w:eastAsia="宋体" w:cs="宋体"/>
                <w:b/>
                <w:bCs/>
                <w:i w:val="0"/>
                <w:iCs w:val="0"/>
                <w:color w:val="000000"/>
                <w:kern w:val="0"/>
                <w:sz w:val="16"/>
                <w:szCs w:val="16"/>
                <w:u w:val="none"/>
                <w:bdr w:val="none" w:color="auto" w:sz="0" w:space="0"/>
                <w:lang w:val="en-US" w:eastAsia="zh-CN" w:bidi="ar"/>
              </w:rPr>
              <w:t>人数</w:t>
            </w:r>
          </w:p>
        </w:tc>
        <w:tc>
          <w:tcPr>
            <w:tcW w:w="339"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cs="Times New Roman"/>
                <w:b/>
                <w:color w:val="auto"/>
                <w:kern w:val="0"/>
                <w:sz w:val="18"/>
                <w:szCs w:val="18"/>
              </w:rPr>
              <w:t>招聘岗位</w:t>
            </w:r>
          </w:p>
        </w:tc>
        <w:tc>
          <w:tcPr>
            <w:tcW w:w="195"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笔试</w:t>
            </w:r>
            <w:r>
              <w:rPr>
                <w:rFonts w:hint="eastAsia" w:ascii="宋体" w:hAnsi="宋体" w:eastAsia="宋体" w:cs="宋体"/>
                <w:b/>
                <w:bCs/>
                <w:i w:val="0"/>
                <w:iCs w:val="0"/>
                <w:color w:val="000000"/>
                <w:kern w:val="0"/>
                <w:sz w:val="16"/>
                <w:szCs w:val="16"/>
                <w:u w:val="none"/>
                <w:bdr w:val="none" w:color="auto" w:sz="0" w:space="0"/>
                <w:lang w:val="en-US" w:eastAsia="zh-CN" w:bidi="ar"/>
              </w:rPr>
              <w:br w:type="textWrapping"/>
            </w:r>
            <w:r>
              <w:rPr>
                <w:rFonts w:hint="eastAsia" w:ascii="宋体" w:hAnsi="宋体" w:eastAsia="宋体" w:cs="宋体"/>
                <w:b/>
                <w:bCs/>
                <w:i w:val="0"/>
                <w:iCs w:val="0"/>
                <w:color w:val="000000"/>
                <w:kern w:val="0"/>
                <w:sz w:val="16"/>
                <w:szCs w:val="16"/>
                <w:u w:val="none"/>
                <w:bdr w:val="none" w:color="auto" w:sz="0" w:space="0"/>
                <w:lang w:val="en-US" w:eastAsia="zh-CN" w:bidi="ar"/>
              </w:rPr>
              <w:t>专业</w:t>
            </w:r>
            <w:r>
              <w:rPr>
                <w:rFonts w:hint="eastAsia" w:ascii="宋体" w:hAnsi="宋体" w:eastAsia="宋体" w:cs="宋体"/>
                <w:b/>
                <w:bCs/>
                <w:i w:val="0"/>
                <w:iCs w:val="0"/>
                <w:color w:val="000000"/>
                <w:kern w:val="0"/>
                <w:sz w:val="16"/>
                <w:szCs w:val="16"/>
                <w:u w:val="none"/>
                <w:bdr w:val="none" w:color="auto" w:sz="0" w:space="0"/>
                <w:lang w:val="en-US" w:eastAsia="zh-CN" w:bidi="ar"/>
              </w:rPr>
              <w:br w:type="textWrapping"/>
            </w:r>
            <w:r>
              <w:rPr>
                <w:rFonts w:hint="eastAsia" w:ascii="宋体" w:hAnsi="宋体" w:eastAsia="宋体" w:cs="宋体"/>
                <w:b/>
                <w:bCs/>
                <w:i w:val="0"/>
                <w:iCs w:val="0"/>
                <w:color w:val="000000"/>
                <w:kern w:val="0"/>
                <w:sz w:val="16"/>
                <w:szCs w:val="16"/>
                <w:u w:val="none"/>
                <w:bdr w:val="none" w:color="auto" w:sz="0" w:space="0"/>
                <w:lang w:val="en-US" w:eastAsia="zh-CN" w:bidi="ar"/>
              </w:rPr>
              <w:t>类别</w:t>
            </w:r>
          </w:p>
        </w:tc>
        <w:tc>
          <w:tcPr>
            <w:tcW w:w="2582" w:type="pct"/>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拟招聘岗位条件</w:t>
            </w:r>
          </w:p>
        </w:tc>
        <w:tc>
          <w:tcPr>
            <w:tcW w:w="607"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备注</w:t>
            </w:r>
          </w:p>
        </w:tc>
        <w:tc>
          <w:tcPr>
            <w:tcW w:w="235"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招聘方式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83" w:type="pct"/>
          <w:trHeight w:val="810" w:hRule="atLeast"/>
        </w:trPr>
        <w:tc>
          <w:tcPr>
            <w:tcW w:w="296"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6"/>
                <w:szCs w:val="16"/>
                <w:u w:val="none"/>
              </w:rPr>
            </w:pPr>
          </w:p>
        </w:tc>
        <w:tc>
          <w:tcPr>
            <w:tcW w:w="258"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6"/>
                <w:szCs w:val="16"/>
                <w:u w:val="none"/>
              </w:rPr>
            </w:pPr>
            <w:r>
              <w:rPr>
                <w:rFonts w:hint="eastAsia" w:ascii="宋体" w:hAnsi="宋体" w:cs="Times New Roman"/>
                <w:b/>
                <w:color w:val="auto"/>
                <w:kern w:val="0"/>
                <w:sz w:val="18"/>
                <w:szCs w:val="18"/>
              </w:rPr>
              <w:t>名</w:t>
            </w:r>
            <w:r>
              <w:rPr>
                <w:rFonts w:ascii="宋体" w:hAnsi="宋体" w:cs="Times New Roman"/>
                <w:b/>
                <w:color w:val="auto"/>
                <w:kern w:val="0"/>
                <w:sz w:val="18"/>
                <w:szCs w:val="18"/>
              </w:rPr>
              <w:t xml:space="preserve">  </w:t>
            </w:r>
            <w:r>
              <w:rPr>
                <w:rFonts w:hint="eastAsia" w:ascii="宋体" w:hAnsi="宋体" w:cs="Times New Roman"/>
                <w:b/>
                <w:color w:val="auto"/>
                <w:kern w:val="0"/>
                <w:sz w:val="18"/>
                <w:szCs w:val="18"/>
              </w:rPr>
              <w:t>称</w:t>
            </w:r>
          </w:p>
        </w:tc>
        <w:tc>
          <w:tcPr>
            <w:tcW w:w="147"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经费</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形式</w:t>
            </w:r>
          </w:p>
        </w:tc>
        <w:tc>
          <w:tcPr>
            <w:tcW w:w="153" w:type="pct"/>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6"/>
                <w:szCs w:val="16"/>
                <w:u w:val="none"/>
              </w:rPr>
            </w:pPr>
          </w:p>
        </w:tc>
        <w:tc>
          <w:tcPr>
            <w:tcW w:w="1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Times New Roman"/>
                <w:b/>
                <w:color w:val="auto"/>
                <w:kern w:val="0"/>
                <w:sz w:val="18"/>
                <w:szCs w:val="18"/>
              </w:rPr>
            </w:pPr>
            <w:r>
              <w:rPr>
                <w:rFonts w:hint="eastAsia" w:ascii="宋体" w:hAnsi="宋体" w:cs="Times New Roman"/>
                <w:b/>
                <w:color w:val="auto"/>
                <w:kern w:val="0"/>
                <w:sz w:val="18"/>
                <w:szCs w:val="18"/>
              </w:rPr>
              <w:t>岗位</w:t>
            </w:r>
          </w:p>
          <w:p>
            <w:pPr>
              <w:jc w:val="center"/>
              <w:rPr>
                <w:rFonts w:hint="eastAsia" w:ascii="宋体" w:hAnsi="宋体" w:eastAsia="宋体" w:cs="宋体"/>
                <w:b/>
                <w:bCs/>
                <w:i w:val="0"/>
                <w:iCs w:val="0"/>
                <w:color w:val="000000"/>
                <w:sz w:val="16"/>
                <w:szCs w:val="16"/>
                <w:u w:val="none"/>
              </w:rPr>
            </w:pPr>
            <w:r>
              <w:rPr>
                <w:rFonts w:hint="eastAsia" w:ascii="宋体" w:hAnsi="宋体" w:cs="Times New Roman"/>
                <w:b/>
                <w:color w:val="auto"/>
                <w:kern w:val="0"/>
                <w:sz w:val="18"/>
                <w:szCs w:val="18"/>
              </w:rPr>
              <w:t>类别</w:t>
            </w:r>
          </w:p>
        </w:tc>
        <w:tc>
          <w:tcPr>
            <w:tcW w:w="17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Times New Roman"/>
                <w:b/>
                <w:color w:val="auto"/>
                <w:kern w:val="0"/>
                <w:sz w:val="18"/>
                <w:szCs w:val="18"/>
              </w:rPr>
            </w:pPr>
            <w:r>
              <w:rPr>
                <w:rFonts w:hint="eastAsia" w:ascii="宋体" w:hAnsi="宋体" w:cs="Times New Roman"/>
                <w:b/>
                <w:color w:val="auto"/>
                <w:kern w:val="0"/>
                <w:sz w:val="18"/>
                <w:szCs w:val="18"/>
              </w:rPr>
              <w:t>岗位</w:t>
            </w:r>
          </w:p>
          <w:p>
            <w:pPr>
              <w:jc w:val="center"/>
              <w:rPr>
                <w:rFonts w:hint="eastAsia" w:ascii="宋体" w:hAnsi="宋体" w:eastAsia="宋体" w:cs="宋体"/>
                <w:b/>
                <w:bCs/>
                <w:i w:val="0"/>
                <w:iCs w:val="0"/>
                <w:color w:val="000000"/>
                <w:sz w:val="16"/>
                <w:szCs w:val="16"/>
                <w:u w:val="none"/>
              </w:rPr>
            </w:pPr>
            <w:r>
              <w:rPr>
                <w:rFonts w:hint="eastAsia" w:ascii="宋体" w:hAnsi="宋体" w:cs="Times New Roman"/>
                <w:b/>
                <w:color w:val="auto"/>
                <w:kern w:val="0"/>
                <w:sz w:val="18"/>
                <w:szCs w:val="18"/>
              </w:rPr>
              <w:t>名称</w:t>
            </w:r>
          </w:p>
        </w:tc>
        <w:tc>
          <w:tcPr>
            <w:tcW w:w="195"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6"/>
                <w:szCs w:val="16"/>
                <w:u w:val="none"/>
              </w:rPr>
            </w:pPr>
          </w:p>
        </w:tc>
        <w:tc>
          <w:tcPr>
            <w:tcW w:w="1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户籍</w:t>
            </w:r>
          </w:p>
        </w:tc>
        <w:tc>
          <w:tcPr>
            <w:tcW w:w="20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年龄</w:t>
            </w:r>
          </w:p>
        </w:tc>
        <w:tc>
          <w:tcPr>
            <w:tcW w:w="2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学历</w:t>
            </w:r>
            <w:r>
              <w:rPr>
                <w:rFonts w:hint="eastAsia" w:ascii="宋体" w:hAnsi="宋体" w:eastAsia="宋体" w:cs="宋体"/>
                <w:b/>
                <w:bCs/>
                <w:i w:val="0"/>
                <w:iCs w:val="0"/>
                <w:color w:val="000000"/>
                <w:kern w:val="0"/>
                <w:sz w:val="16"/>
                <w:szCs w:val="16"/>
                <w:u w:val="none"/>
                <w:bdr w:val="none" w:color="auto" w:sz="0" w:space="0"/>
                <w:lang w:val="en-US" w:eastAsia="zh-CN" w:bidi="ar"/>
              </w:rPr>
              <w:br w:type="textWrapping"/>
            </w:r>
            <w:r>
              <w:rPr>
                <w:rFonts w:hint="eastAsia" w:ascii="宋体" w:hAnsi="宋体" w:eastAsia="宋体" w:cs="宋体"/>
                <w:b/>
                <w:bCs/>
                <w:i w:val="0"/>
                <w:iCs w:val="0"/>
                <w:color w:val="000000"/>
                <w:kern w:val="0"/>
                <w:sz w:val="16"/>
                <w:szCs w:val="16"/>
                <w:u w:val="none"/>
                <w:bdr w:val="none" w:color="auto" w:sz="0" w:space="0"/>
                <w:lang w:val="en-US" w:eastAsia="zh-CN" w:bidi="ar"/>
              </w:rPr>
              <w:t>底限</w:t>
            </w:r>
          </w:p>
        </w:tc>
        <w:tc>
          <w:tcPr>
            <w:tcW w:w="17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学位</w:t>
            </w:r>
            <w:r>
              <w:rPr>
                <w:rFonts w:hint="eastAsia" w:ascii="宋体" w:hAnsi="宋体" w:eastAsia="宋体" w:cs="宋体"/>
                <w:b/>
                <w:bCs/>
                <w:i w:val="0"/>
                <w:iCs w:val="0"/>
                <w:color w:val="000000"/>
                <w:kern w:val="0"/>
                <w:sz w:val="16"/>
                <w:szCs w:val="16"/>
                <w:u w:val="none"/>
                <w:bdr w:val="none" w:color="auto" w:sz="0" w:space="0"/>
                <w:lang w:val="en-US" w:eastAsia="zh-CN" w:bidi="ar"/>
              </w:rPr>
              <w:br w:type="textWrapping"/>
            </w:r>
            <w:r>
              <w:rPr>
                <w:rFonts w:hint="eastAsia" w:ascii="宋体" w:hAnsi="宋体" w:eastAsia="宋体" w:cs="宋体"/>
                <w:b/>
                <w:bCs/>
                <w:i w:val="0"/>
                <w:iCs w:val="0"/>
                <w:color w:val="000000"/>
                <w:kern w:val="0"/>
                <w:sz w:val="16"/>
                <w:szCs w:val="16"/>
                <w:u w:val="none"/>
                <w:bdr w:val="none" w:color="auto" w:sz="0" w:space="0"/>
                <w:lang w:val="en-US" w:eastAsia="zh-CN" w:bidi="ar"/>
              </w:rPr>
              <w:t>底限</w:t>
            </w:r>
          </w:p>
        </w:tc>
        <w:tc>
          <w:tcPr>
            <w:tcW w:w="13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专业</w:t>
            </w:r>
          </w:p>
        </w:tc>
        <w:tc>
          <w:tcPr>
            <w:tcW w:w="50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其他</w:t>
            </w: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6"/>
                <w:szCs w:val="16"/>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83" w:type="pct"/>
          <w:trHeight w:val="960" w:hRule="atLeast"/>
        </w:trPr>
        <w:tc>
          <w:tcPr>
            <w:tcW w:w="29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唐山市审计局</w:t>
            </w:r>
          </w:p>
        </w:tc>
        <w:tc>
          <w:tcPr>
            <w:tcW w:w="25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芦台汉沽分局</w:t>
            </w:r>
          </w:p>
        </w:tc>
        <w:tc>
          <w:tcPr>
            <w:tcW w:w="14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全额</w:t>
            </w:r>
          </w:p>
        </w:tc>
        <w:tc>
          <w:tcPr>
            <w:tcW w:w="153"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w:t>
            </w:r>
          </w:p>
        </w:tc>
        <w:tc>
          <w:tcPr>
            <w:tcW w:w="1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专技岗</w:t>
            </w:r>
          </w:p>
        </w:tc>
        <w:tc>
          <w:tcPr>
            <w:tcW w:w="17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岗位1</w:t>
            </w:r>
          </w:p>
        </w:tc>
        <w:tc>
          <w:tcPr>
            <w:tcW w:w="1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综合类</w:t>
            </w:r>
          </w:p>
        </w:tc>
        <w:tc>
          <w:tcPr>
            <w:tcW w:w="1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不限户籍</w:t>
            </w:r>
          </w:p>
        </w:tc>
        <w:tc>
          <w:tcPr>
            <w:tcW w:w="20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35周岁及以下</w:t>
            </w:r>
          </w:p>
        </w:tc>
        <w:tc>
          <w:tcPr>
            <w:tcW w:w="2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本科</w:t>
            </w:r>
          </w:p>
        </w:tc>
        <w:tc>
          <w:tcPr>
            <w:tcW w:w="17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学士</w:t>
            </w:r>
          </w:p>
        </w:tc>
        <w:tc>
          <w:tcPr>
            <w:tcW w:w="13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具体专业名称：审计、审计学、会计、会计学、财政学</w:t>
            </w:r>
          </w:p>
        </w:tc>
        <w:tc>
          <w:tcPr>
            <w:tcW w:w="50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男</w:t>
            </w:r>
          </w:p>
        </w:tc>
        <w:tc>
          <w:tcPr>
            <w:tcW w:w="60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需要经常出差</w:t>
            </w:r>
          </w:p>
        </w:tc>
        <w:tc>
          <w:tcPr>
            <w:tcW w:w="23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83" w:type="pct"/>
          <w:trHeight w:val="960" w:hRule="atLeast"/>
        </w:trPr>
        <w:tc>
          <w:tcPr>
            <w:tcW w:w="29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唐山市审计局</w:t>
            </w:r>
          </w:p>
        </w:tc>
        <w:tc>
          <w:tcPr>
            <w:tcW w:w="25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芦台汉沽分局</w:t>
            </w:r>
          </w:p>
        </w:tc>
        <w:tc>
          <w:tcPr>
            <w:tcW w:w="14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全额</w:t>
            </w:r>
          </w:p>
        </w:tc>
        <w:tc>
          <w:tcPr>
            <w:tcW w:w="153"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w:t>
            </w:r>
          </w:p>
        </w:tc>
        <w:tc>
          <w:tcPr>
            <w:tcW w:w="1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专技岗</w:t>
            </w:r>
          </w:p>
        </w:tc>
        <w:tc>
          <w:tcPr>
            <w:tcW w:w="17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岗位2</w:t>
            </w:r>
          </w:p>
        </w:tc>
        <w:tc>
          <w:tcPr>
            <w:tcW w:w="1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综合类</w:t>
            </w:r>
          </w:p>
        </w:tc>
        <w:tc>
          <w:tcPr>
            <w:tcW w:w="1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不限户籍</w:t>
            </w:r>
          </w:p>
        </w:tc>
        <w:tc>
          <w:tcPr>
            <w:tcW w:w="20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35周岁及以下</w:t>
            </w:r>
          </w:p>
        </w:tc>
        <w:tc>
          <w:tcPr>
            <w:tcW w:w="2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本科</w:t>
            </w:r>
          </w:p>
        </w:tc>
        <w:tc>
          <w:tcPr>
            <w:tcW w:w="17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学士</w:t>
            </w:r>
          </w:p>
        </w:tc>
        <w:tc>
          <w:tcPr>
            <w:tcW w:w="13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具体专业名称：审计、审计学、会计、会计学、财政学</w:t>
            </w:r>
          </w:p>
        </w:tc>
        <w:tc>
          <w:tcPr>
            <w:tcW w:w="50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女</w:t>
            </w:r>
          </w:p>
        </w:tc>
        <w:tc>
          <w:tcPr>
            <w:tcW w:w="60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需要经常出差</w:t>
            </w:r>
          </w:p>
        </w:tc>
        <w:tc>
          <w:tcPr>
            <w:tcW w:w="23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83" w:type="pct"/>
          <w:trHeight w:val="960" w:hRule="atLeast"/>
        </w:trPr>
        <w:tc>
          <w:tcPr>
            <w:tcW w:w="29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唐山市住房和城乡建设局</w:t>
            </w:r>
          </w:p>
        </w:tc>
        <w:tc>
          <w:tcPr>
            <w:tcW w:w="25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唐山市城市更新促进中心</w:t>
            </w:r>
          </w:p>
        </w:tc>
        <w:tc>
          <w:tcPr>
            <w:tcW w:w="14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全额</w:t>
            </w:r>
          </w:p>
        </w:tc>
        <w:tc>
          <w:tcPr>
            <w:tcW w:w="153"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1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专技岗</w:t>
            </w:r>
          </w:p>
        </w:tc>
        <w:tc>
          <w:tcPr>
            <w:tcW w:w="17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岗位3</w:t>
            </w:r>
          </w:p>
        </w:tc>
        <w:tc>
          <w:tcPr>
            <w:tcW w:w="1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综合类</w:t>
            </w:r>
          </w:p>
        </w:tc>
        <w:tc>
          <w:tcPr>
            <w:tcW w:w="1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不限户籍</w:t>
            </w:r>
          </w:p>
        </w:tc>
        <w:tc>
          <w:tcPr>
            <w:tcW w:w="20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35周岁及以下</w:t>
            </w:r>
          </w:p>
        </w:tc>
        <w:tc>
          <w:tcPr>
            <w:tcW w:w="2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硕士研究生</w:t>
            </w:r>
          </w:p>
        </w:tc>
        <w:tc>
          <w:tcPr>
            <w:tcW w:w="17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硕士</w:t>
            </w:r>
          </w:p>
        </w:tc>
        <w:tc>
          <w:tcPr>
            <w:tcW w:w="13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具体专业名称：城乡规划学、城市规划</w:t>
            </w:r>
          </w:p>
        </w:tc>
        <w:tc>
          <w:tcPr>
            <w:tcW w:w="50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限高校毕业生；男</w:t>
            </w:r>
          </w:p>
        </w:tc>
        <w:tc>
          <w:tcPr>
            <w:tcW w:w="607"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23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83" w:type="pct"/>
          <w:trHeight w:val="960" w:hRule="atLeast"/>
        </w:trPr>
        <w:tc>
          <w:tcPr>
            <w:tcW w:w="29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唐山市住房和城乡建设局</w:t>
            </w:r>
          </w:p>
        </w:tc>
        <w:tc>
          <w:tcPr>
            <w:tcW w:w="25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唐山市城市更新促进中心</w:t>
            </w:r>
          </w:p>
        </w:tc>
        <w:tc>
          <w:tcPr>
            <w:tcW w:w="14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全额</w:t>
            </w:r>
          </w:p>
        </w:tc>
        <w:tc>
          <w:tcPr>
            <w:tcW w:w="153"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1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专技岗</w:t>
            </w:r>
          </w:p>
        </w:tc>
        <w:tc>
          <w:tcPr>
            <w:tcW w:w="17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岗位4</w:t>
            </w:r>
          </w:p>
        </w:tc>
        <w:tc>
          <w:tcPr>
            <w:tcW w:w="1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综合类</w:t>
            </w:r>
          </w:p>
        </w:tc>
        <w:tc>
          <w:tcPr>
            <w:tcW w:w="1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不限户籍</w:t>
            </w:r>
          </w:p>
        </w:tc>
        <w:tc>
          <w:tcPr>
            <w:tcW w:w="20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35周岁及以下</w:t>
            </w:r>
          </w:p>
        </w:tc>
        <w:tc>
          <w:tcPr>
            <w:tcW w:w="2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硕士研究生</w:t>
            </w:r>
          </w:p>
        </w:tc>
        <w:tc>
          <w:tcPr>
            <w:tcW w:w="17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硕士</w:t>
            </w:r>
          </w:p>
        </w:tc>
        <w:tc>
          <w:tcPr>
            <w:tcW w:w="13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具体专业名称：城乡规划学、城市规划</w:t>
            </w:r>
          </w:p>
        </w:tc>
        <w:tc>
          <w:tcPr>
            <w:tcW w:w="50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限高校毕业生；女</w:t>
            </w:r>
          </w:p>
        </w:tc>
        <w:tc>
          <w:tcPr>
            <w:tcW w:w="607"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23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83" w:type="pct"/>
          <w:trHeight w:val="882" w:hRule="atLeast"/>
        </w:trPr>
        <w:tc>
          <w:tcPr>
            <w:tcW w:w="29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唐山市住房和城乡建设局</w:t>
            </w:r>
          </w:p>
        </w:tc>
        <w:tc>
          <w:tcPr>
            <w:tcW w:w="25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唐山市城市更新促进中心</w:t>
            </w:r>
          </w:p>
        </w:tc>
        <w:tc>
          <w:tcPr>
            <w:tcW w:w="14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全额</w:t>
            </w:r>
          </w:p>
        </w:tc>
        <w:tc>
          <w:tcPr>
            <w:tcW w:w="153"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1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专技岗</w:t>
            </w:r>
          </w:p>
        </w:tc>
        <w:tc>
          <w:tcPr>
            <w:tcW w:w="17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岗位5</w:t>
            </w:r>
          </w:p>
        </w:tc>
        <w:tc>
          <w:tcPr>
            <w:tcW w:w="1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综合类</w:t>
            </w:r>
          </w:p>
        </w:tc>
        <w:tc>
          <w:tcPr>
            <w:tcW w:w="1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不限户籍</w:t>
            </w:r>
          </w:p>
        </w:tc>
        <w:tc>
          <w:tcPr>
            <w:tcW w:w="20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35周岁及以下</w:t>
            </w:r>
          </w:p>
        </w:tc>
        <w:tc>
          <w:tcPr>
            <w:tcW w:w="2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硕士研究生</w:t>
            </w:r>
          </w:p>
        </w:tc>
        <w:tc>
          <w:tcPr>
            <w:tcW w:w="17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硕士</w:t>
            </w:r>
          </w:p>
        </w:tc>
        <w:tc>
          <w:tcPr>
            <w:tcW w:w="13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研究生一级学科：应用经济学、金融、应用统计、资产评估</w:t>
            </w:r>
          </w:p>
        </w:tc>
        <w:tc>
          <w:tcPr>
            <w:tcW w:w="50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07"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23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83" w:type="pct"/>
          <w:trHeight w:val="882" w:hRule="atLeast"/>
        </w:trPr>
        <w:tc>
          <w:tcPr>
            <w:tcW w:w="29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唐山市住房和城乡建设局</w:t>
            </w:r>
          </w:p>
        </w:tc>
        <w:tc>
          <w:tcPr>
            <w:tcW w:w="25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唐山市城市更新促进中心</w:t>
            </w:r>
          </w:p>
        </w:tc>
        <w:tc>
          <w:tcPr>
            <w:tcW w:w="14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全额</w:t>
            </w:r>
          </w:p>
        </w:tc>
        <w:tc>
          <w:tcPr>
            <w:tcW w:w="153"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1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专技岗</w:t>
            </w:r>
          </w:p>
        </w:tc>
        <w:tc>
          <w:tcPr>
            <w:tcW w:w="17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岗位6</w:t>
            </w:r>
          </w:p>
        </w:tc>
        <w:tc>
          <w:tcPr>
            <w:tcW w:w="1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综合类</w:t>
            </w:r>
          </w:p>
        </w:tc>
        <w:tc>
          <w:tcPr>
            <w:tcW w:w="1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不限户籍</w:t>
            </w:r>
          </w:p>
        </w:tc>
        <w:tc>
          <w:tcPr>
            <w:tcW w:w="20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30周岁及以下</w:t>
            </w:r>
          </w:p>
        </w:tc>
        <w:tc>
          <w:tcPr>
            <w:tcW w:w="2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本科</w:t>
            </w:r>
          </w:p>
        </w:tc>
        <w:tc>
          <w:tcPr>
            <w:tcW w:w="17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学士</w:t>
            </w:r>
          </w:p>
        </w:tc>
        <w:tc>
          <w:tcPr>
            <w:tcW w:w="13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具体专业名称：考古学、考古学及博物馆学</w:t>
            </w:r>
          </w:p>
        </w:tc>
        <w:tc>
          <w:tcPr>
            <w:tcW w:w="50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07"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23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83" w:type="pct"/>
          <w:trHeight w:val="1080" w:hRule="atLeast"/>
        </w:trPr>
        <w:tc>
          <w:tcPr>
            <w:tcW w:w="29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唐山市住房和城乡建设局</w:t>
            </w:r>
          </w:p>
        </w:tc>
        <w:tc>
          <w:tcPr>
            <w:tcW w:w="25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唐山市城市更新促进中心</w:t>
            </w:r>
          </w:p>
        </w:tc>
        <w:tc>
          <w:tcPr>
            <w:tcW w:w="14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全额</w:t>
            </w:r>
          </w:p>
        </w:tc>
        <w:tc>
          <w:tcPr>
            <w:tcW w:w="153"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w:t>
            </w:r>
          </w:p>
        </w:tc>
        <w:tc>
          <w:tcPr>
            <w:tcW w:w="1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专技岗</w:t>
            </w:r>
          </w:p>
        </w:tc>
        <w:tc>
          <w:tcPr>
            <w:tcW w:w="17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岗位7</w:t>
            </w:r>
          </w:p>
        </w:tc>
        <w:tc>
          <w:tcPr>
            <w:tcW w:w="1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综合类</w:t>
            </w:r>
          </w:p>
        </w:tc>
        <w:tc>
          <w:tcPr>
            <w:tcW w:w="1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不限户籍</w:t>
            </w:r>
          </w:p>
        </w:tc>
        <w:tc>
          <w:tcPr>
            <w:tcW w:w="20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30周岁及以下</w:t>
            </w:r>
          </w:p>
        </w:tc>
        <w:tc>
          <w:tcPr>
            <w:tcW w:w="2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本科</w:t>
            </w:r>
          </w:p>
        </w:tc>
        <w:tc>
          <w:tcPr>
            <w:tcW w:w="17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学士</w:t>
            </w:r>
          </w:p>
        </w:tc>
        <w:tc>
          <w:tcPr>
            <w:tcW w:w="13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具体专业名称：土木工程、建筑学、建筑设计及其理论、建筑技术科学</w:t>
            </w:r>
          </w:p>
        </w:tc>
        <w:tc>
          <w:tcPr>
            <w:tcW w:w="50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限高校毕业生；男</w:t>
            </w:r>
          </w:p>
        </w:tc>
        <w:tc>
          <w:tcPr>
            <w:tcW w:w="607"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23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83" w:type="pct"/>
          <w:trHeight w:val="1080" w:hRule="atLeast"/>
        </w:trPr>
        <w:tc>
          <w:tcPr>
            <w:tcW w:w="29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唐山市住房和城乡建设局</w:t>
            </w:r>
          </w:p>
        </w:tc>
        <w:tc>
          <w:tcPr>
            <w:tcW w:w="25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唐山市城市更新促进中心</w:t>
            </w:r>
          </w:p>
        </w:tc>
        <w:tc>
          <w:tcPr>
            <w:tcW w:w="14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全额</w:t>
            </w:r>
          </w:p>
        </w:tc>
        <w:tc>
          <w:tcPr>
            <w:tcW w:w="153"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w:t>
            </w:r>
          </w:p>
        </w:tc>
        <w:tc>
          <w:tcPr>
            <w:tcW w:w="1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专技岗</w:t>
            </w:r>
          </w:p>
        </w:tc>
        <w:tc>
          <w:tcPr>
            <w:tcW w:w="17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岗位8</w:t>
            </w:r>
          </w:p>
        </w:tc>
        <w:tc>
          <w:tcPr>
            <w:tcW w:w="1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综合类</w:t>
            </w:r>
          </w:p>
        </w:tc>
        <w:tc>
          <w:tcPr>
            <w:tcW w:w="1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不限户籍</w:t>
            </w:r>
          </w:p>
        </w:tc>
        <w:tc>
          <w:tcPr>
            <w:tcW w:w="20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30周岁及以下</w:t>
            </w:r>
          </w:p>
        </w:tc>
        <w:tc>
          <w:tcPr>
            <w:tcW w:w="2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本科</w:t>
            </w:r>
          </w:p>
        </w:tc>
        <w:tc>
          <w:tcPr>
            <w:tcW w:w="17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学士</w:t>
            </w:r>
          </w:p>
        </w:tc>
        <w:tc>
          <w:tcPr>
            <w:tcW w:w="13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具体专业名称：土木工程、建筑学、建筑设计及其理论、建筑技术科学</w:t>
            </w:r>
          </w:p>
        </w:tc>
        <w:tc>
          <w:tcPr>
            <w:tcW w:w="50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限高校毕业生；女</w:t>
            </w:r>
          </w:p>
        </w:tc>
        <w:tc>
          <w:tcPr>
            <w:tcW w:w="607"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23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83" w:type="pct"/>
          <w:trHeight w:val="1080" w:hRule="atLeast"/>
        </w:trPr>
        <w:tc>
          <w:tcPr>
            <w:tcW w:w="29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唐山市住房和城乡建设局</w:t>
            </w:r>
          </w:p>
        </w:tc>
        <w:tc>
          <w:tcPr>
            <w:tcW w:w="25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唐山市城市更新促进中心</w:t>
            </w:r>
          </w:p>
        </w:tc>
        <w:tc>
          <w:tcPr>
            <w:tcW w:w="14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全额</w:t>
            </w:r>
          </w:p>
        </w:tc>
        <w:tc>
          <w:tcPr>
            <w:tcW w:w="153"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1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专技岗</w:t>
            </w:r>
          </w:p>
        </w:tc>
        <w:tc>
          <w:tcPr>
            <w:tcW w:w="17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岗位9</w:t>
            </w:r>
          </w:p>
        </w:tc>
        <w:tc>
          <w:tcPr>
            <w:tcW w:w="1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综合类</w:t>
            </w:r>
          </w:p>
        </w:tc>
        <w:tc>
          <w:tcPr>
            <w:tcW w:w="1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不限户籍</w:t>
            </w:r>
          </w:p>
        </w:tc>
        <w:tc>
          <w:tcPr>
            <w:tcW w:w="20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30周岁及以下</w:t>
            </w:r>
          </w:p>
        </w:tc>
        <w:tc>
          <w:tcPr>
            <w:tcW w:w="2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本科</w:t>
            </w:r>
          </w:p>
        </w:tc>
        <w:tc>
          <w:tcPr>
            <w:tcW w:w="17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学士</w:t>
            </w:r>
          </w:p>
        </w:tc>
        <w:tc>
          <w:tcPr>
            <w:tcW w:w="13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具体专业名称：人文地理与城乡规划、城市设计、城市管理</w:t>
            </w:r>
          </w:p>
        </w:tc>
        <w:tc>
          <w:tcPr>
            <w:tcW w:w="50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07"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23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83" w:type="pct"/>
          <w:trHeight w:val="1080" w:hRule="atLeast"/>
        </w:trPr>
        <w:tc>
          <w:tcPr>
            <w:tcW w:w="29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唐山市住房和城乡建设局</w:t>
            </w:r>
          </w:p>
        </w:tc>
        <w:tc>
          <w:tcPr>
            <w:tcW w:w="25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唐山市城市更新促进中心</w:t>
            </w:r>
          </w:p>
        </w:tc>
        <w:tc>
          <w:tcPr>
            <w:tcW w:w="14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全额</w:t>
            </w:r>
          </w:p>
        </w:tc>
        <w:tc>
          <w:tcPr>
            <w:tcW w:w="153"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1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专技岗</w:t>
            </w:r>
          </w:p>
        </w:tc>
        <w:tc>
          <w:tcPr>
            <w:tcW w:w="17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岗位10</w:t>
            </w:r>
          </w:p>
        </w:tc>
        <w:tc>
          <w:tcPr>
            <w:tcW w:w="1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综合类</w:t>
            </w:r>
          </w:p>
        </w:tc>
        <w:tc>
          <w:tcPr>
            <w:tcW w:w="1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不限户籍</w:t>
            </w:r>
          </w:p>
        </w:tc>
        <w:tc>
          <w:tcPr>
            <w:tcW w:w="20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30周岁及以下</w:t>
            </w:r>
          </w:p>
        </w:tc>
        <w:tc>
          <w:tcPr>
            <w:tcW w:w="2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本科</w:t>
            </w:r>
          </w:p>
        </w:tc>
        <w:tc>
          <w:tcPr>
            <w:tcW w:w="17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学士</w:t>
            </w:r>
          </w:p>
        </w:tc>
        <w:tc>
          <w:tcPr>
            <w:tcW w:w="13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具体专业名称：法律、法学、法学理论、宪法学与行政法学、民商法学、诉讼法学、经济法学、环境与资源保护法学</w:t>
            </w:r>
          </w:p>
        </w:tc>
        <w:tc>
          <w:tcPr>
            <w:tcW w:w="50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07"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23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83" w:type="pct"/>
          <w:trHeight w:val="1080" w:hRule="atLeast"/>
        </w:trPr>
        <w:tc>
          <w:tcPr>
            <w:tcW w:w="296"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唐山国际旅游岛管理委员会</w:t>
            </w:r>
          </w:p>
        </w:tc>
        <w:tc>
          <w:tcPr>
            <w:tcW w:w="25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唐山国际旅游岛林场</w:t>
            </w:r>
          </w:p>
        </w:tc>
        <w:tc>
          <w:tcPr>
            <w:tcW w:w="14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自收自支</w:t>
            </w:r>
          </w:p>
        </w:tc>
        <w:tc>
          <w:tcPr>
            <w:tcW w:w="153"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1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专技岗</w:t>
            </w:r>
          </w:p>
        </w:tc>
        <w:tc>
          <w:tcPr>
            <w:tcW w:w="17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岗位11</w:t>
            </w:r>
          </w:p>
        </w:tc>
        <w:tc>
          <w:tcPr>
            <w:tcW w:w="1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综合类</w:t>
            </w:r>
          </w:p>
        </w:tc>
        <w:tc>
          <w:tcPr>
            <w:tcW w:w="1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不限户籍</w:t>
            </w:r>
          </w:p>
        </w:tc>
        <w:tc>
          <w:tcPr>
            <w:tcW w:w="20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35周</w:t>
            </w:r>
            <w:r>
              <w:rPr>
                <w:rFonts w:hint="eastAsia" w:ascii="宋体" w:hAnsi="宋体" w:eastAsia="宋体" w:cs="宋体"/>
                <w:i w:val="0"/>
                <w:iCs w:val="0"/>
                <w:color w:val="000000"/>
                <w:kern w:val="0"/>
                <w:sz w:val="16"/>
                <w:szCs w:val="16"/>
                <w:u w:val="none"/>
                <w:lang w:val="en-US" w:eastAsia="zh-CN" w:bidi="ar"/>
              </w:rPr>
              <w:t>以</w:t>
            </w:r>
          </w:p>
        </w:tc>
        <w:tc>
          <w:tcPr>
            <w:tcW w:w="2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本科</w:t>
            </w:r>
          </w:p>
        </w:tc>
        <w:tc>
          <w:tcPr>
            <w:tcW w:w="17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学士</w:t>
            </w:r>
          </w:p>
        </w:tc>
        <w:tc>
          <w:tcPr>
            <w:tcW w:w="13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具体专业名称：计算机科学与技术、计算机技术、计算机应用技术、软件工程、计算机软件与理论、网络工程</w:t>
            </w:r>
          </w:p>
        </w:tc>
        <w:tc>
          <w:tcPr>
            <w:tcW w:w="50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限高校毕业生</w:t>
            </w:r>
          </w:p>
        </w:tc>
        <w:tc>
          <w:tcPr>
            <w:tcW w:w="607"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23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0" w:type="pct"/>
          <w:trHeight w:val="2700" w:hRule="atLeast"/>
        </w:trPr>
        <w:tc>
          <w:tcPr>
            <w:tcW w:w="29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唐山国际旅游岛管理委员会</w:t>
            </w:r>
          </w:p>
        </w:tc>
        <w:tc>
          <w:tcPr>
            <w:tcW w:w="25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唐山国际旅游岛林场</w:t>
            </w:r>
          </w:p>
        </w:tc>
        <w:tc>
          <w:tcPr>
            <w:tcW w:w="152"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自收自支</w:t>
            </w:r>
          </w:p>
        </w:tc>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16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专技岗</w:t>
            </w:r>
          </w:p>
        </w:tc>
        <w:tc>
          <w:tcPr>
            <w:tcW w:w="17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岗位12</w:t>
            </w:r>
          </w:p>
        </w:tc>
        <w:tc>
          <w:tcPr>
            <w:tcW w:w="1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综合类</w:t>
            </w:r>
          </w:p>
        </w:tc>
        <w:tc>
          <w:tcPr>
            <w:tcW w:w="1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限唐山户籍</w:t>
            </w:r>
          </w:p>
        </w:tc>
        <w:tc>
          <w:tcPr>
            <w:tcW w:w="20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35周岁及以下</w:t>
            </w:r>
          </w:p>
        </w:tc>
        <w:tc>
          <w:tcPr>
            <w:tcW w:w="2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本科</w:t>
            </w:r>
          </w:p>
        </w:tc>
        <w:tc>
          <w:tcPr>
            <w:tcW w:w="17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学士</w:t>
            </w:r>
          </w:p>
        </w:tc>
        <w:tc>
          <w:tcPr>
            <w:tcW w:w="13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具体专业名称：计算机科学与技术、计算机技术、计算机应用技术、软件工程、计算机软件与理论、网络工程</w:t>
            </w:r>
          </w:p>
        </w:tc>
        <w:tc>
          <w:tcPr>
            <w:tcW w:w="494"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14"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经唐山国际旅游岛管理委员会组织人事部门招录的财政保障的在岗人事代理、企业合同制、劳务派遣人员，学历放宽至大专及以上，不限学位、专业、户籍，年龄放宽至40周岁及以下；具有硕士研究生及以上学历和硕士及以上学位且同时取得中级及以上职称的，年龄放宽至45周岁及以下；具有正高级职称的，年龄放宽至45周岁及以下</w:t>
            </w:r>
          </w:p>
        </w:tc>
        <w:tc>
          <w:tcPr>
            <w:tcW w:w="24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0" w:type="pct"/>
          <w:trHeight w:val="1080" w:hRule="atLeast"/>
        </w:trPr>
        <w:tc>
          <w:tcPr>
            <w:tcW w:w="29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唐山国际旅游岛管理委员会</w:t>
            </w:r>
          </w:p>
        </w:tc>
        <w:tc>
          <w:tcPr>
            <w:tcW w:w="25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唐山国际旅游岛林场</w:t>
            </w:r>
          </w:p>
        </w:tc>
        <w:tc>
          <w:tcPr>
            <w:tcW w:w="152"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自收自支</w:t>
            </w:r>
          </w:p>
        </w:tc>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16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专技岗</w:t>
            </w:r>
          </w:p>
        </w:tc>
        <w:tc>
          <w:tcPr>
            <w:tcW w:w="17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岗位13</w:t>
            </w:r>
          </w:p>
        </w:tc>
        <w:tc>
          <w:tcPr>
            <w:tcW w:w="1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综合类</w:t>
            </w:r>
          </w:p>
        </w:tc>
        <w:tc>
          <w:tcPr>
            <w:tcW w:w="1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不限户籍</w:t>
            </w:r>
          </w:p>
        </w:tc>
        <w:tc>
          <w:tcPr>
            <w:tcW w:w="20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35周岁及以下</w:t>
            </w:r>
          </w:p>
        </w:tc>
        <w:tc>
          <w:tcPr>
            <w:tcW w:w="2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本科</w:t>
            </w:r>
          </w:p>
        </w:tc>
        <w:tc>
          <w:tcPr>
            <w:tcW w:w="17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学士</w:t>
            </w:r>
          </w:p>
        </w:tc>
        <w:tc>
          <w:tcPr>
            <w:tcW w:w="13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具体专业名称：会计学、会计、审计学、审计、统计学、统计、应用统计学、应用统计</w:t>
            </w:r>
          </w:p>
        </w:tc>
        <w:tc>
          <w:tcPr>
            <w:tcW w:w="494"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限高校毕业生</w:t>
            </w:r>
          </w:p>
        </w:tc>
        <w:tc>
          <w:tcPr>
            <w:tcW w:w="614"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24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70" w:type="pct"/>
          <w:trHeight w:val="2700" w:hRule="atLeast"/>
        </w:trPr>
        <w:tc>
          <w:tcPr>
            <w:tcW w:w="29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唐山国际旅游岛管理委员会</w:t>
            </w:r>
          </w:p>
        </w:tc>
        <w:tc>
          <w:tcPr>
            <w:tcW w:w="25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唐山国际旅游岛林场</w:t>
            </w:r>
          </w:p>
        </w:tc>
        <w:tc>
          <w:tcPr>
            <w:tcW w:w="152"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自收自支</w:t>
            </w:r>
          </w:p>
        </w:tc>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16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专技岗</w:t>
            </w:r>
          </w:p>
        </w:tc>
        <w:tc>
          <w:tcPr>
            <w:tcW w:w="17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岗位14</w:t>
            </w:r>
          </w:p>
        </w:tc>
        <w:tc>
          <w:tcPr>
            <w:tcW w:w="1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综合类</w:t>
            </w:r>
          </w:p>
        </w:tc>
        <w:tc>
          <w:tcPr>
            <w:tcW w:w="1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限唐山户籍</w:t>
            </w:r>
          </w:p>
        </w:tc>
        <w:tc>
          <w:tcPr>
            <w:tcW w:w="20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35周岁及以下</w:t>
            </w:r>
          </w:p>
        </w:tc>
        <w:tc>
          <w:tcPr>
            <w:tcW w:w="2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本科</w:t>
            </w:r>
          </w:p>
        </w:tc>
        <w:tc>
          <w:tcPr>
            <w:tcW w:w="17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学士</w:t>
            </w:r>
          </w:p>
        </w:tc>
        <w:tc>
          <w:tcPr>
            <w:tcW w:w="13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具体专业名称：会计学、会计、审计学、审计、统计学、统计、应用统计学、应用统计</w:t>
            </w:r>
          </w:p>
        </w:tc>
        <w:tc>
          <w:tcPr>
            <w:tcW w:w="494"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14"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经唐山国际旅游岛管理委员会组织人事部门招录的财政保障的在岗人事代理、企业合同制、劳务派遣人员，学历放宽至大专及以上，不限学位、专业、户籍，年龄放宽至40周岁及以下；具有硕士研究生及以上学历和硕士及以上学位且同时取得中级及以上职称的，年龄放宽至45周岁及以下；具有正高级职称的，年龄放宽至45周岁及以下</w:t>
            </w:r>
          </w:p>
        </w:tc>
        <w:tc>
          <w:tcPr>
            <w:tcW w:w="24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0" w:type="pct"/>
          <w:trHeight w:val="1080" w:hRule="atLeast"/>
        </w:trPr>
        <w:tc>
          <w:tcPr>
            <w:tcW w:w="29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唐山国际旅游岛管理委员会</w:t>
            </w:r>
          </w:p>
        </w:tc>
        <w:tc>
          <w:tcPr>
            <w:tcW w:w="25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唐山国际旅游岛林场</w:t>
            </w:r>
          </w:p>
        </w:tc>
        <w:tc>
          <w:tcPr>
            <w:tcW w:w="152"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自收自支</w:t>
            </w:r>
          </w:p>
        </w:tc>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16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专技岗</w:t>
            </w:r>
          </w:p>
        </w:tc>
        <w:tc>
          <w:tcPr>
            <w:tcW w:w="17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岗位15</w:t>
            </w:r>
          </w:p>
        </w:tc>
        <w:tc>
          <w:tcPr>
            <w:tcW w:w="19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综合类</w:t>
            </w:r>
          </w:p>
        </w:tc>
        <w:tc>
          <w:tcPr>
            <w:tcW w:w="18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不限户籍</w:t>
            </w:r>
          </w:p>
        </w:tc>
        <w:tc>
          <w:tcPr>
            <w:tcW w:w="20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35周岁及以下</w:t>
            </w:r>
          </w:p>
        </w:tc>
        <w:tc>
          <w:tcPr>
            <w:tcW w:w="2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本科</w:t>
            </w:r>
          </w:p>
        </w:tc>
        <w:tc>
          <w:tcPr>
            <w:tcW w:w="17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学士</w:t>
            </w:r>
          </w:p>
        </w:tc>
        <w:tc>
          <w:tcPr>
            <w:tcW w:w="130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具体专业名称：土木工程、给排水科学与工程、市政工程</w:t>
            </w:r>
          </w:p>
        </w:tc>
        <w:tc>
          <w:tcPr>
            <w:tcW w:w="494"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限高校毕业生</w:t>
            </w:r>
          </w:p>
        </w:tc>
        <w:tc>
          <w:tcPr>
            <w:tcW w:w="614"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24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13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w:t>
            </w:r>
          </w:p>
        </w:tc>
        <w:tc>
          <w:tcPr>
            <w:tcW w:w="28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唐山国际旅游岛管理委员会</w:t>
            </w:r>
          </w:p>
        </w:tc>
        <w:tc>
          <w:tcPr>
            <w:tcW w:w="25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唐山国际旅游岛林场</w:t>
            </w:r>
          </w:p>
        </w:tc>
        <w:tc>
          <w:tcPr>
            <w:tcW w:w="159"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自收自支</w:t>
            </w:r>
          </w:p>
        </w:tc>
        <w:tc>
          <w:tcPr>
            <w:tcW w:w="14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16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专技岗</w:t>
            </w:r>
          </w:p>
        </w:tc>
        <w:tc>
          <w:tcPr>
            <w:tcW w:w="17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岗位16</w:t>
            </w:r>
          </w:p>
        </w:tc>
        <w:tc>
          <w:tcPr>
            <w:tcW w:w="25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综合类</w:t>
            </w:r>
          </w:p>
        </w:tc>
        <w:tc>
          <w:tcPr>
            <w:tcW w:w="1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限唐山户籍</w:t>
            </w:r>
          </w:p>
        </w:tc>
        <w:tc>
          <w:tcPr>
            <w:tcW w:w="16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35周岁及以下</w:t>
            </w:r>
          </w:p>
        </w:tc>
        <w:tc>
          <w:tcPr>
            <w:tcW w:w="18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本科</w:t>
            </w:r>
          </w:p>
        </w:tc>
        <w:tc>
          <w:tcPr>
            <w:tcW w:w="64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学士</w:t>
            </w:r>
          </w:p>
        </w:tc>
        <w:tc>
          <w:tcPr>
            <w:tcW w:w="963"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具体专业名称：土木工程、给排水科学与工程、市政工程</w:t>
            </w:r>
          </w:p>
        </w:tc>
        <w:tc>
          <w:tcPr>
            <w:tcW w:w="50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60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经唐山国际旅游岛管理委员会组织人事部门招录的财政保障的在岗人事代理、企业合同制、劳务派遣人员，学历放宽至大专及以上，不限学位、专业、户籍，年龄放宽至40周岁及以下；具有硕士研究生及以上学历和硕士及以上学位且同时取得中级及以上职称的，年龄放宽至45周岁及以下；具有正高级职称的，年龄放宽至45周岁及以下</w:t>
            </w:r>
          </w:p>
        </w:tc>
        <w:tc>
          <w:tcPr>
            <w:tcW w:w="252"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统一招聘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37" w:type="pct"/>
            <w:gridSpan w:val="10"/>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合计</w:t>
            </w:r>
          </w:p>
        </w:tc>
        <w:tc>
          <w:tcPr>
            <w:tcW w:w="14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w:t>
            </w:r>
          </w:p>
        </w:tc>
        <w:tc>
          <w:tcPr>
            <w:tcW w:w="163" w:type="pct"/>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c>
          <w:tcPr>
            <w:tcW w:w="17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c>
          <w:tcPr>
            <w:tcW w:w="255" w:type="pct"/>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6"/>
                <w:szCs w:val="16"/>
                <w:u w:val="none"/>
              </w:rPr>
            </w:pPr>
          </w:p>
        </w:tc>
        <w:tc>
          <w:tcPr>
            <w:tcW w:w="10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c>
          <w:tcPr>
            <w:tcW w:w="162" w:type="pct"/>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c>
          <w:tcPr>
            <w:tcW w:w="181" w:type="pct"/>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6"/>
                <w:szCs w:val="16"/>
                <w:u w:val="none"/>
              </w:rPr>
            </w:pPr>
          </w:p>
        </w:tc>
        <w:tc>
          <w:tcPr>
            <w:tcW w:w="963" w:type="pct"/>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6"/>
                <w:szCs w:val="16"/>
                <w:u w:val="none"/>
              </w:rPr>
            </w:pPr>
          </w:p>
        </w:tc>
        <w:tc>
          <w:tcPr>
            <w:tcW w:w="50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6"/>
                <w:szCs w:val="16"/>
                <w:u w:val="none"/>
              </w:rPr>
            </w:pPr>
          </w:p>
        </w:tc>
        <w:tc>
          <w:tcPr>
            <w:tcW w:w="607" w:type="pct"/>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6"/>
                <w:szCs w:val="16"/>
                <w:u w:val="none"/>
              </w:rPr>
            </w:pPr>
          </w:p>
        </w:tc>
        <w:tc>
          <w:tcPr>
            <w:tcW w:w="252"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bl>
    <w:p>
      <w:pPr>
        <w:sectPr>
          <w:pgSz w:w="16838" w:h="11906" w:orient="landscape"/>
          <w:pgMar w:top="1800" w:right="1440" w:bottom="1800" w:left="1440" w:header="851" w:footer="992" w:gutter="0"/>
          <w:cols w:space="425" w:num="1"/>
          <w:docGrid w:type="lines" w:linePitch="312" w:charSpace="0"/>
        </w:sectPr>
      </w:pPr>
    </w:p>
    <w:p>
      <w:pPr>
        <w:sectPr>
          <w:pgSz w:w="16838" w:h="11906" w:orient="landscape"/>
          <w:pgMar w:top="1800" w:right="1440" w:bottom="1800" w:left="1440" w:header="851" w:footer="992" w:gutter="0"/>
          <w:cols w:space="425" w:num="1"/>
          <w:docGrid w:type="lines" w:linePitch="312" w:charSpace="0"/>
        </w:sect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rPr>
          <w:rFonts w:hint="eastAsia" w:eastAsiaTheme="minorEastAsia"/>
          <w:lang w:val="en-US" w:eastAsia="zh-CN"/>
        </w:rPr>
        <w:sectPr>
          <w:pgSz w:w="16838" w:h="11906" w:orient="landscape"/>
          <w:pgMar w:top="1800" w:right="1440" w:bottom="1800" w:left="1440" w:header="851" w:footer="992" w:gutter="0"/>
          <w:cols w:space="425" w:num="1"/>
          <w:docGrid w:type="lines" w:linePitch="312" w:charSpace="0"/>
        </w:sectPr>
      </w:pPr>
      <w:r>
        <w:rPr>
          <w:rFonts w:hint="eastAsia"/>
          <w:lang w:val="en-US" w:eastAsia="zh-CN"/>
        </w:rPr>
        <w:t>在这种</w:t>
      </w:r>
    </w:p>
    <w:p>
      <w:pPr>
        <w:sectPr>
          <w:pgSz w:w="16838" w:h="11906" w:orient="landscape"/>
          <w:pgMar w:top="1800" w:right="1440" w:bottom="1800" w:left="1440" w:header="851" w:footer="992" w:gutter="0"/>
          <w:cols w:space="425" w:num="1"/>
          <w:docGrid w:type="lines" w:linePitch="312" w:charSpace="0"/>
        </w:sectPr>
      </w:pPr>
    </w:p>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491"/>
        </w:tabs>
        <w:bidi w:val="0"/>
        <w:jc w:val="left"/>
        <w:rPr>
          <w:rFonts w:hint="eastAsia"/>
          <w:lang w:val="en-US" w:eastAsia="zh-CN"/>
        </w:rPr>
        <w:sectPr>
          <w:pgSz w:w="16838" w:h="11906" w:orient="landscape"/>
          <w:pgMar w:top="1800" w:right="1440" w:bottom="1800" w:left="1440" w:header="851" w:footer="992" w:gutter="0"/>
          <w:cols w:space="425" w:num="1"/>
          <w:docGrid w:type="lines" w:linePitch="312" w:charSpace="0"/>
        </w:sectPr>
      </w:pPr>
      <w:r>
        <w:rPr>
          <w:rFonts w:hint="eastAsia"/>
          <w:lang w:val="en-US" w:eastAsia="zh-CN"/>
        </w:rPr>
        <w:tab/>
      </w:r>
    </w:p>
    <w:p>
      <w:pPr>
        <w:tabs>
          <w:tab w:val="left" w:pos="491"/>
        </w:tabs>
        <w:bidi w:val="0"/>
        <w:jc w:val="left"/>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tabs>
          <w:tab w:val="left" w:pos="49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pPr>
        <w:sectPr>
          <w:pgSz w:w="16838" w:h="11906" w:orient="landscape"/>
          <w:pgMar w:top="1800" w:right="1440" w:bottom="1800" w:left="1440" w:header="851" w:footer="992" w:gutter="0"/>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M2UzM2Q2ODcwODdkZmFiNTUyYzE2OGJkZjJkOTkifQ=="/>
  </w:docVars>
  <w:rsids>
    <w:rsidRoot w:val="600F13B1"/>
    <w:rsid w:val="600F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2024-04-15T02:33:00Z</dcterms:created>
  <dc:creator>酥茶</dc:creator>
  <cp:lastModifiedBy>酥茶</cp:lastModifiedBy>
  <dcterms:modified xsi:type="dcterms:W3CDTF">2024-04-15T02:53:28Z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871EA7E7D6804298B502A1B131D07CCE_11</vt:lpwstr>
  </property>
</Properties>
</file>